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2BBE7">
      <w:pPr>
        <w:jc w:val="center"/>
        <w:rPr>
          <w:b/>
          <w:bCs/>
          <w:sz w:val="36"/>
          <w:szCs w:val="36"/>
        </w:rPr>
      </w:pPr>
      <w:bookmarkStart w:id="0" w:name="_GoBack"/>
      <w:bookmarkEnd w:id="0"/>
    </w:p>
    <w:p w14:paraId="51075BB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创业组项目计划书格式（</w:t>
      </w:r>
      <w:r>
        <w:rPr>
          <w:rFonts w:hint="eastAsia"/>
          <w:b/>
          <w:bCs/>
          <w:color w:val="FF0000"/>
          <w:sz w:val="36"/>
          <w:szCs w:val="36"/>
        </w:rPr>
        <w:t>正文限55页</w:t>
      </w:r>
      <w:r>
        <w:rPr>
          <w:rFonts w:hint="eastAsia"/>
          <w:b/>
          <w:bCs/>
          <w:sz w:val="36"/>
          <w:szCs w:val="36"/>
        </w:rPr>
        <w:t>）</w:t>
      </w:r>
    </w:p>
    <w:p w14:paraId="46ACDC15">
      <w:pPr>
        <w:snapToGrid w:val="0"/>
        <w:spacing w:beforeLines="50" w:afterLines="50"/>
        <w:ind w:firstLine="425" w:firstLineChars="177"/>
        <w:rPr>
          <w:b/>
          <w:bCs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适用于高教主赛道-本科生组创业组、高教主赛道-研究生组创业组、职教赛道-创业组</w:t>
      </w:r>
      <w:r>
        <w:rPr>
          <w:rFonts w:hint="eastAsia"/>
          <w:b/>
          <w:bCs/>
          <w:sz w:val="24"/>
          <w:szCs w:val="24"/>
        </w:rPr>
        <w:t>。</w:t>
      </w:r>
    </w:p>
    <w:p w14:paraId="665D51F5">
      <w:pPr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 </w:t>
      </w:r>
      <w:r>
        <w:rPr>
          <w:rFonts w:hint="eastAsia" w:ascii="黑体" w:hAnsi="黑体" w:eastAsia="黑体"/>
          <w:b/>
          <w:bCs/>
          <w:sz w:val="28"/>
          <w:szCs w:val="28"/>
        </w:rPr>
        <w:t>项目基本情况  3页</w:t>
      </w:r>
    </w:p>
    <w:tbl>
      <w:tblPr>
        <w:tblStyle w:val="6"/>
        <w:tblW w:w="9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67"/>
        <w:gridCol w:w="994"/>
        <w:gridCol w:w="1133"/>
        <w:gridCol w:w="285"/>
        <w:gridCol w:w="425"/>
        <w:gridCol w:w="282"/>
        <w:gridCol w:w="284"/>
        <w:gridCol w:w="283"/>
        <w:gridCol w:w="1136"/>
        <w:gridCol w:w="140"/>
        <w:gridCol w:w="141"/>
        <w:gridCol w:w="995"/>
        <w:gridCol w:w="282"/>
        <w:gridCol w:w="1116"/>
      </w:tblGrid>
      <w:tr w14:paraId="25DC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713F3596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项目名称</w:t>
            </w:r>
          </w:p>
        </w:tc>
        <w:tc>
          <w:tcPr>
            <w:tcW w:w="8062" w:type="dxa"/>
            <w:gridSpan w:val="14"/>
            <w:vAlign w:val="center"/>
          </w:tcPr>
          <w:p w14:paraId="0A2FE4E6">
            <w:pPr>
              <w:snapToGrid w:val="0"/>
              <w:rPr>
                <w:rFonts w:ascii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cs="Times New Roman"/>
                <w:b/>
                <w:color w:val="FF0000"/>
                <w:sz w:val="24"/>
                <w:szCs w:val="24"/>
              </w:rPr>
              <w:t>XXXX</w:t>
            </w:r>
            <w:r>
              <w:rPr>
                <w:rFonts w:hint="eastAsia" w:ascii="宋体" w:hAnsi="宋体" w:cs="Times New Roman"/>
                <w:b/>
                <w:color w:val="FF0000"/>
                <w:sz w:val="24"/>
                <w:szCs w:val="24"/>
              </w:rPr>
              <w:t>——XXXXXXXXXXXXXXXXXXXXXXXXXXXXXXX</w:t>
            </w:r>
          </w:p>
        </w:tc>
      </w:tr>
      <w:tr w14:paraId="5849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0F6645C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赛 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道</w:t>
            </w:r>
          </w:p>
        </w:tc>
        <w:tc>
          <w:tcPr>
            <w:tcW w:w="2694" w:type="dxa"/>
            <w:gridSpan w:val="3"/>
            <w:vAlign w:val="center"/>
          </w:tcPr>
          <w:p w14:paraId="21975C35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高教主赛道</w:t>
            </w:r>
          </w:p>
        </w:tc>
        <w:tc>
          <w:tcPr>
            <w:tcW w:w="992" w:type="dxa"/>
            <w:gridSpan w:val="3"/>
            <w:vAlign w:val="center"/>
          </w:tcPr>
          <w:p w14:paraId="6D00050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组别</w:t>
            </w:r>
          </w:p>
        </w:tc>
        <w:tc>
          <w:tcPr>
            <w:tcW w:w="1984" w:type="dxa"/>
            <w:gridSpan w:val="5"/>
            <w:vAlign w:val="center"/>
          </w:tcPr>
          <w:p w14:paraId="491C753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本科生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组</w:t>
            </w:r>
            <w:r>
              <w:rPr>
                <w:rFonts w:ascii="宋体" w:hAnsi="宋体" w:cs="Times New Roman"/>
                <w:sz w:val="24"/>
                <w:szCs w:val="24"/>
              </w:rPr>
              <w:t>创业组</w:t>
            </w:r>
          </w:p>
        </w:tc>
        <w:tc>
          <w:tcPr>
            <w:tcW w:w="994" w:type="dxa"/>
            <w:vAlign w:val="center"/>
          </w:tcPr>
          <w:p w14:paraId="19442A1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类型</w:t>
            </w:r>
          </w:p>
        </w:tc>
        <w:tc>
          <w:tcPr>
            <w:tcW w:w="1398" w:type="dxa"/>
            <w:gridSpan w:val="2"/>
            <w:vAlign w:val="center"/>
          </w:tcPr>
          <w:p w14:paraId="49893652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新工科</w:t>
            </w:r>
          </w:p>
        </w:tc>
      </w:tr>
      <w:tr w14:paraId="16AB0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1D70BC54">
            <w:pPr>
              <w:snapToGrid w:val="0"/>
              <w:ind w:left="-1" w:leftChars="-35" w:right="-107" w:rightChars="-51" w:hanging="72" w:hangingChars="3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参赛团队</w:t>
            </w:r>
          </w:p>
        </w:tc>
        <w:tc>
          <w:tcPr>
            <w:tcW w:w="1560" w:type="dxa"/>
            <w:gridSpan w:val="2"/>
            <w:vAlign w:val="center"/>
          </w:tcPr>
          <w:p w14:paraId="6B8BE85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53505151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入学年份、学习专业、学生类别</w:t>
            </w:r>
          </w:p>
        </w:tc>
        <w:tc>
          <w:tcPr>
            <w:tcW w:w="3686" w:type="dxa"/>
            <w:gridSpan w:val="8"/>
            <w:vAlign w:val="center"/>
          </w:tcPr>
          <w:p w14:paraId="7727261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8" w:type="dxa"/>
            <w:gridSpan w:val="2"/>
            <w:vAlign w:val="center"/>
          </w:tcPr>
          <w:p w14:paraId="26F28643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5A2E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7859D0C0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申报人</w:t>
            </w:r>
          </w:p>
          <w:p w14:paraId="73293ADD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(负责人)</w:t>
            </w:r>
          </w:p>
        </w:tc>
        <w:tc>
          <w:tcPr>
            <w:tcW w:w="1560" w:type="dxa"/>
            <w:gridSpan w:val="2"/>
            <w:vAlign w:val="center"/>
          </w:tcPr>
          <w:p w14:paraId="272712E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</w:t>
            </w:r>
          </w:p>
        </w:tc>
        <w:tc>
          <w:tcPr>
            <w:tcW w:w="1418" w:type="dxa"/>
            <w:gridSpan w:val="2"/>
            <w:vAlign w:val="center"/>
          </w:tcPr>
          <w:p w14:paraId="5DB504EB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2022、机械工程、本科</w:t>
            </w:r>
          </w:p>
        </w:tc>
        <w:tc>
          <w:tcPr>
            <w:tcW w:w="3686" w:type="dxa"/>
            <w:gridSpan w:val="8"/>
            <w:vAlign w:val="center"/>
          </w:tcPr>
          <w:p w14:paraId="24F3B306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发明专利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3项、软著2项</w:t>
            </w:r>
          </w:p>
        </w:tc>
        <w:tc>
          <w:tcPr>
            <w:tcW w:w="1398" w:type="dxa"/>
            <w:gridSpan w:val="2"/>
            <w:vAlign w:val="center"/>
          </w:tcPr>
          <w:p w14:paraId="7BC6CAC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合肥工业大学</w:t>
            </w:r>
          </w:p>
        </w:tc>
      </w:tr>
      <w:tr w14:paraId="14C1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5FB9F9DD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gridSpan w:val="2"/>
            <w:vAlign w:val="center"/>
          </w:tcPr>
          <w:p w14:paraId="1E1803E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王晓予</w:t>
            </w:r>
          </w:p>
        </w:tc>
        <w:tc>
          <w:tcPr>
            <w:tcW w:w="1418" w:type="dxa"/>
            <w:gridSpan w:val="2"/>
            <w:vAlign w:val="center"/>
          </w:tcPr>
          <w:p w14:paraId="19578EC4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2022、会计学、本科</w:t>
            </w:r>
          </w:p>
        </w:tc>
        <w:tc>
          <w:tcPr>
            <w:tcW w:w="3686" w:type="dxa"/>
            <w:gridSpan w:val="8"/>
            <w:vAlign w:val="center"/>
          </w:tcPr>
          <w:p w14:paraId="08FBD430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发明专利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1项、全国大学生标兵</w:t>
            </w:r>
          </w:p>
        </w:tc>
        <w:tc>
          <w:tcPr>
            <w:tcW w:w="1398" w:type="dxa"/>
            <w:gridSpan w:val="2"/>
            <w:vAlign w:val="center"/>
          </w:tcPr>
          <w:p w14:paraId="6A52DFD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合肥工业大学</w:t>
            </w:r>
          </w:p>
        </w:tc>
      </w:tr>
      <w:tr w14:paraId="245CB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6F437DE9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gridSpan w:val="2"/>
            <w:vAlign w:val="center"/>
          </w:tcPr>
          <w:p w14:paraId="24E5100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E5A9774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10D239B5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2E5B706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21148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345FFCCD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gridSpan w:val="2"/>
            <w:vAlign w:val="center"/>
          </w:tcPr>
          <w:p w14:paraId="120DB21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B7FE2A6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65338900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0AC86A7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12D88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1AD49630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gridSpan w:val="2"/>
            <w:vAlign w:val="center"/>
          </w:tcPr>
          <w:p w14:paraId="1CB19F2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4772A16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66EE57F8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3451F87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481D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52CBCEF9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gridSpan w:val="2"/>
            <w:vAlign w:val="center"/>
          </w:tcPr>
          <w:p w14:paraId="373AA38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660D392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152D289D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44EC906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26CA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7703F3C5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1560" w:type="dxa"/>
            <w:gridSpan w:val="2"/>
            <w:vAlign w:val="center"/>
          </w:tcPr>
          <w:p w14:paraId="461CACB6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9AEFAB1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11E1EC05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1D52AB1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3032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59BC180A">
            <w:pPr>
              <w:snapToGrid w:val="0"/>
              <w:ind w:right="-107" w:rightChars="-51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560" w:type="dxa"/>
            <w:gridSpan w:val="2"/>
            <w:vAlign w:val="center"/>
          </w:tcPr>
          <w:p w14:paraId="1C74DA5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51405AE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741DC089">
            <w:pPr>
              <w:snapToGrid w:val="0"/>
              <w:jc w:val="left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38AF715A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01B1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1C2DBBCF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指导教师</w:t>
            </w:r>
          </w:p>
        </w:tc>
        <w:tc>
          <w:tcPr>
            <w:tcW w:w="1560" w:type="dxa"/>
            <w:gridSpan w:val="2"/>
            <w:vAlign w:val="center"/>
          </w:tcPr>
          <w:p w14:paraId="49379C73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4007F9D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3686" w:type="dxa"/>
            <w:gridSpan w:val="8"/>
            <w:vAlign w:val="center"/>
          </w:tcPr>
          <w:p w14:paraId="2F0D254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8" w:type="dxa"/>
            <w:gridSpan w:val="2"/>
            <w:vAlign w:val="center"/>
          </w:tcPr>
          <w:p w14:paraId="255FDAF4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20236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2E4C745F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14:paraId="0F7E83B5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9133E52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17FCE281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6AD9CD0F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2AE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14077C1E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14:paraId="096F769C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3E5C71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7BE894F2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453F0894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0AB4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7BF7689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560" w:type="dxa"/>
            <w:gridSpan w:val="2"/>
            <w:vAlign w:val="center"/>
          </w:tcPr>
          <w:p w14:paraId="7FAD0A8F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B5B649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08B1A38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5DE43E80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5C3A0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5AA86BA1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顾问</w:t>
            </w:r>
          </w:p>
        </w:tc>
        <w:tc>
          <w:tcPr>
            <w:tcW w:w="1560" w:type="dxa"/>
            <w:gridSpan w:val="2"/>
            <w:vAlign w:val="center"/>
          </w:tcPr>
          <w:p w14:paraId="40BE0E35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33B8746B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3686" w:type="dxa"/>
            <w:gridSpan w:val="8"/>
            <w:vAlign w:val="center"/>
          </w:tcPr>
          <w:p w14:paraId="41A14C19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成果或亮点</w:t>
            </w:r>
          </w:p>
        </w:tc>
        <w:tc>
          <w:tcPr>
            <w:tcW w:w="1398" w:type="dxa"/>
            <w:gridSpan w:val="2"/>
            <w:vAlign w:val="center"/>
          </w:tcPr>
          <w:p w14:paraId="5BA80AD2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</w:tr>
      <w:tr w14:paraId="5123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5D55FA60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Align w:val="center"/>
          </w:tcPr>
          <w:p w14:paraId="1CC307D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4AAD56D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46A85830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29B89CEE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1428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528FCB53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vAlign w:val="center"/>
          </w:tcPr>
          <w:p w14:paraId="4934FC1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1432A1B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2369B3D7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0EE65F29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2F29A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146EDEDD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  <w:tc>
          <w:tcPr>
            <w:tcW w:w="1560" w:type="dxa"/>
            <w:gridSpan w:val="2"/>
            <w:vAlign w:val="center"/>
          </w:tcPr>
          <w:p w14:paraId="0C98494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DB692AA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8"/>
            <w:vAlign w:val="center"/>
          </w:tcPr>
          <w:p w14:paraId="334225A1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4B5C0CC3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6AB0E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28515B18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项目摘要</w:t>
            </w:r>
          </w:p>
        </w:tc>
        <w:tc>
          <w:tcPr>
            <w:tcW w:w="8062" w:type="dxa"/>
            <w:gridSpan w:val="14"/>
            <w:vAlign w:val="center"/>
          </w:tcPr>
          <w:p w14:paraId="24AFAF98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从市场痛点、目标与内容、创新点与业绩等方面写。</w:t>
            </w:r>
            <w:r>
              <w:rPr>
                <w:rFonts w:hint="eastAsia" w:ascii="宋体" w:hAnsi="宋体" w:cs="Times New Roman"/>
                <w:color w:val="FF0000"/>
                <w:sz w:val="24"/>
                <w:szCs w:val="24"/>
              </w:rPr>
              <w:t>限200字</w:t>
            </w:r>
            <w:r>
              <w:rPr>
                <w:rFonts w:hint="eastAsia" w:ascii="宋体" w:hAnsi="宋体" w:cs="Times New Roman"/>
                <w:sz w:val="24"/>
                <w:szCs w:val="24"/>
              </w:rPr>
              <w:t>，能100字，不101字。</w:t>
            </w:r>
          </w:p>
          <w:p w14:paraId="6B14C285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  <w:p w14:paraId="5AEEDA34">
            <w:pPr>
              <w:snapToGrid w:val="0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14:paraId="72E8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restart"/>
            <w:vAlign w:val="center"/>
          </w:tcPr>
          <w:p w14:paraId="0FB92D55">
            <w:pPr>
              <w:snapToGrid w:val="0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已取得成果(知识产权)</w:t>
            </w:r>
          </w:p>
        </w:tc>
        <w:tc>
          <w:tcPr>
            <w:tcW w:w="1560" w:type="dxa"/>
            <w:gridSpan w:val="2"/>
            <w:vAlign w:val="center"/>
          </w:tcPr>
          <w:p w14:paraId="5151F855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类别</w:t>
            </w:r>
          </w:p>
        </w:tc>
        <w:tc>
          <w:tcPr>
            <w:tcW w:w="2409" w:type="dxa"/>
            <w:gridSpan w:val="5"/>
            <w:vAlign w:val="center"/>
          </w:tcPr>
          <w:p w14:paraId="5A2B44D5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成果名称</w:t>
            </w:r>
          </w:p>
        </w:tc>
        <w:tc>
          <w:tcPr>
            <w:tcW w:w="2695" w:type="dxa"/>
            <w:gridSpan w:val="5"/>
            <w:vAlign w:val="center"/>
          </w:tcPr>
          <w:p w14:paraId="42F4C53A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相关成员</w:t>
            </w:r>
          </w:p>
        </w:tc>
        <w:tc>
          <w:tcPr>
            <w:tcW w:w="1398" w:type="dxa"/>
            <w:gridSpan w:val="2"/>
            <w:vAlign w:val="center"/>
          </w:tcPr>
          <w:p w14:paraId="475D88F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77010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5B3277EB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BE8301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发明专利</w:t>
            </w:r>
          </w:p>
        </w:tc>
        <w:tc>
          <w:tcPr>
            <w:tcW w:w="2409" w:type="dxa"/>
            <w:gridSpan w:val="5"/>
            <w:vAlign w:val="center"/>
          </w:tcPr>
          <w:p w14:paraId="278D31BE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一种应用雷达的水中找鱼技术</w:t>
            </w:r>
          </w:p>
        </w:tc>
        <w:tc>
          <w:tcPr>
            <w:tcW w:w="2695" w:type="dxa"/>
            <w:gridSpan w:val="5"/>
            <w:vAlign w:val="center"/>
          </w:tcPr>
          <w:p w14:paraId="50AA6A3F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王拍</w:t>
            </w:r>
          </w:p>
        </w:tc>
        <w:tc>
          <w:tcPr>
            <w:tcW w:w="1398" w:type="dxa"/>
            <w:gridSpan w:val="2"/>
            <w:vAlign w:val="center"/>
          </w:tcPr>
          <w:p w14:paraId="75D9213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见附件X1</w:t>
            </w:r>
          </w:p>
        </w:tc>
      </w:tr>
      <w:tr w14:paraId="1B34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27018D2A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81B631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软著</w:t>
            </w:r>
          </w:p>
        </w:tc>
        <w:tc>
          <w:tcPr>
            <w:tcW w:w="2409" w:type="dxa"/>
            <w:gridSpan w:val="5"/>
            <w:vAlign w:val="center"/>
          </w:tcPr>
          <w:p w14:paraId="0F8C092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雷达水中探鱼V</w:t>
            </w:r>
            <w:r>
              <w:rPr>
                <w:rFonts w:hint="eastAsia" w:ascii="宋体" w:hAnsi="宋体" w:cs="仿宋"/>
                <w:sz w:val="24"/>
                <w:szCs w:val="24"/>
              </w:rPr>
              <w:t>3.0</w:t>
            </w:r>
          </w:p>
        </w:tc>
        <w:tc>
          <w:tcPr>
            <w:tcW w:w="2695" w:type="dxa"/>
            <w:gridSpan w:val="5"/>
            <w:vAlign w:val="center"/>
          </w:tcPr>
          <w:p w14:paraId="763E09BF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王</w:t>
            </w:r>
            <w:r>
              <w:rPr>
                <w:rFonts w:ascii="宋体" w:hAnsi="宋体" w:cs="Times New Roman"/>
                <w:sz w:val="24"/>
                <w:szCs w:val="24"/>
              </w:rPr>
              <w:t>铎金，王炸</w:t>
            </w:r>
          </w:p>
        </w:tc>
        <w:tc>
          <w:tcPr>
            <w:tcW w:w="1398" w:type="dxa"/>
            <w:gridSpan w:val="2"/>
            <w:vAlign w:val="center"/>
          </w:tcPr>
          <w:p w14:paraId="3FD8F1B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见附件X2</w:t>
            </w:r>
          </w:p>
        </w:tc>
      </w:tr>
      <w:tr w14:paraId="07A1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37E91E8D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CBB9C8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Align w:val="center"/>
          </w:tcPr>
          <w:p w14:paraId="3C231F91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5" w:type="dxa"/>
            <w:gridSpan w:val="5"/>
            <w:vAlign w:val="center"/>
          </w:tcPr>
          <w:p w14:paraId="0B0E3A06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08C5FF6A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见附件X3</w:t>
            </w:r>
          </w:p>
        </w:tc>
      </w:tr>
      <w:tr w14:paraId="51D8A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768E4B91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695F8EF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vAlign w:val="center"/>
          </w:tcPr>
          <w:p w14:paraId="703C5D33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5" w:type="dxa"/>
            <w:gridSpan w:val="5"/>
            <w:vAlign w:val="center"/>
          </w:tcPr>
          <w:p w14:paraId="195AECB7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3175BFB0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</w:tr>
      <w:tr w14:paraId="6575F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restart"/>
            <w:vAlign w:val="center"/>
          </w:tcPr>
          <w:p w14:paraId="31145E0C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已完成</w:t>
            </w:r>
          </w:p>
          <w:p w14:paraId="5D14AB6B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工作</w:t>
            </w:r>
          </w:p>
        </w:tc>
        <w:tc>
          <w:tcPr>
            <w:tcW w:w="3969" w:type="dxa"/>
            <w:gridSpan w:val="7"/>
            <w:vAlign w:val="center"/>
          </w:tcPr>
          <w:p w14:paraId="5B400255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工作内容</w:t>
            </w:r>
          </w:p>
        </w:tc>
        <w:tc>
          <w:tcPr>
            <w:tcW w:w="2695" w:type="dxa"/>
            <w:gridSpan w:val="5"/>
            <w:vAlign w:val="center"/>
          </w:tcPr>
          <w:p w14:paraId="5E40ADAE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相关成员</w:t>
            </w:r>
          </w:p>
        </w:tc>
        <w:tc>
          <w:tcPr>
            <w:tcW w:w="1398" w:type="dxa"/>
            <w:gridSpan w:val="2"/>
            <w:vAlign w:val="center"/>
          </w:tcPr>
          <w:p w14:paraId="3027F3E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18327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39C0D897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Align w:val="center"/>
          </w:tcPr>
          <w:p w14:paraId="274A6A4B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赛宝检测</w:t>
            </w:r>
          </w:p>
        </w:tc>
        <w:tc>
          <w:tcPr>
            <w:tcW w:w="2695" w:type="dxa"/>
            <w:gridSpan w:val="5"/>
            <w:vAlign w:val="center"/>
          </w:tcPr>
          <w:p w14:paraId="5B3F826B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李铎金，</w:t>
            </w:r>
            <w:r>
              <w:rPr>
                <w:rFonts w:hint="eastAsia" w:ascii="宋体" w:hAnsi="宋体" w:cs="仿宋"/>
                <w:sz w:val="24"/>
                <w:szCs w:val="24"/>
              </w:rPr>
              <w:t>王拍</w:t>
            </w:r>
          </w:p>
        </w:tc>
        <w:tc>
          <w:tcPr>
            <w:tcW w:w="1398" w:type="dxa"/>
            <w:gridSpan w:val="2"/>
            <w:vAlign w:val="center"/>
          </w:tcPr>
          <w:p w14:paraId="11764E47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见附件Y1</w:t>
            </w:r>
          </w:p>
        </w:tc>
      </w:tr>
      <w:tr w14:paraId="1958F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0AE1E41E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Align w:val="center"/>
          </w:tcPr>
          <w:p w14:paraId="383DA42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产品</w:t>
            </w:r>
            <w:r>
              <w:rPr>
                <w:rFonts w:hint="eastAsia" w:ascii="宋体" w:hAnsi="宋体" w:cs="仿宋"/>
                <w:sz w:val="24"/>
                <w:szCs w:val="24"/>
              </w:rPr>
              <w:t>V3.0</w:t>
            </w:r>
            <w:r>
              <w:rPr>
                <w:rFonts w:ascii="宋体" w:hAnsi="宋体" w:cs="仿宋"/>
                <w:sz w:val="24"/>
                <w:szCs w:val="24"/>
              </w:rPr>
              <w:t>投放市场</w:t>
            </w:r>
          </w:p>
        </w:tc>
        <w:tc>
          <w:tcPr>
            <w:tcW w:w="2695" w:type="dxa"/>
            <w:gridSpan w:val="5"/>
            <w:vAlign w:val="center"/>
          </w:tcPr>
          <w:p w14:paraId="24A0B057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张升</w:t>
            </w:r>
          </w:p>
        </w:tc>
        <w:tc>
          <w:tcPr>
            <w:tcW w:w="1398" w:type="dxa"/>
            <w:gridSpan w:val="2"/>
            <w:vAlign w:val="center"/>
          </w:tcPr>
          <w:p w14:paraId="7CB7EE1B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见附件Y2</w:t>
            </w:r>
          </w:p>
        </w:tc>
      </w:tr>
      <w:tr w14:paraId="73D5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1FDC887D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Align w:val="center"/>
          </w:tcPr>
          <w:p w14:paraId="5DB1B215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5" w:type="dxa"/>
            <w:gridSpan w:val="5"/>
            <w:vAlign w:val="center"/>
          </w:tcPr>
          <w:p w14:paraId="5954188F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013260E2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见附件Y3</w:t>
            </w:r>
          </w:p>
        </w:tc>
      </w:tr>
      <w:tr w14:paraId="2ED2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309908FE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Align w:val="center"/>
          </w:tcPr>
          <w:p w14:paraId="1E3C7F1F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2695" w:type="dxa"/>
            <w:gridSpan w:val="5"/>
            <w:vAlign w:val="center"/>
          </w:tcPr>
          <w:p w14:paraId="6668E9F8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6B5BFE08">
            <w:pPr>
              <w:adjustRightInd w:val="0"/>
              <w:snapToGrid w:val="0"/>
              <w:jc w:val="left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ascii="宋体" w:hAnsi="宋体" w:cs="仿宋"/>
                <w:sz w:val="24"/>
                <w:szCs w:val="24"/>
              </w:rPr>
              <w:t>……</w:t>
            </w:r>
          </w:p>
        </w:tc>
      </w:tr>
      <w:tr w14:paraId="5B431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restart"/>
            <w:vAlign w:val="center"/>
          </w:tcPr>
          <w:p w14:paraId="4C8E1DDD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经济效益</w:t>
            </w:r>
          </w:p>
          <w:p w14:paraId="6EF11239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（万元）</w:t>
            </w:r>
          </w:p>
        </w:tc>
        <w:tc>
          <w:tcPr>
            <w:tcW w:w="1560" w:type="dxa"/>
            <w:gridSpan w:val="2"/>
            <w:vAlign w:val="center"/>
          </w:tcPr>
          <w:p w14:paraId="5868FAC2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年度</w:t>
            </w:r>
          </w:p>
        </w:tc>
        <w:tc>
          <w:tcPr>
            <w:tcW w:w="1843" w:type="dxa"/>
            <w:gridSpan w:val="3"/>
            <w:vAlign w:val="center"/>
          </w:tcPr>
          <w:p w14:paraId="434E5E2B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营业收入</w:t>
            </w:r>
          </w:p>
        </w:tc>
        <w:tc>
          <w:tcPr>
            <w:tcW w:w="1985" w:type="dxa"/>
            <w:gridSpan w:val="4"/>
            <w:vAlign w:val="center"/>
          </w:tcPr>
          <w:p w14:paraId="1EDD2E87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税</w:t>
            </w:r>
          </w:p>
        </w:tc>
        <w:tc>
          <w:tcPr>
            <w:tcW w:w="1276" w:type="dxa"/>
            <w:gridSpan w:val="3"/>
            <w:vAlign w:val="center"/>
          </w:tcPr>
          <w:p w14:paraId="0D9CE970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净利润</w:t>
            </w:r>
          </w:p>
        </w:tc>
        <w:tc>
          <w:tcPr>
            <w:tcW w:w="1398" w:type="dxa"/>
            <w:gridSpan w:val="2"/>
            <w:vAlign w:val="center"/>
          </w:tcPr>
          <w:p w14:paraId="496F41DB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备注</w:t>
            </w:r>
          </w:p>
        </w:tc>
      </w:tr>
      <w:tr w14:paraId="41036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50413470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BC9E16A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2023</w:t>
            </w:r>
          </w:p>
        </w:tc>
        <w:tc>
          <w:tcPr>
            <w:tcW w:w="1843" w:type="dxa"/>
            <w:gridSpan w:val="3"/>
            <w:vAlign w:val="center"/>
          </w:tcPr>
          <w:p w14:paraId="2D6A2FD7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3D4C934B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2E8EE1E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2CB81F9B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实际发生</w:t>
            </w:r>
          </w:p>
        </w:tc>
      </w:tr>
      <w:tr w14:paraId="51D1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2BD1DB85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66331DF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2024</w:t>
            </w:r>
          </w:p>
        </w:tc>
        <w:tc>
          <w:tcPr>
            <w:tcW w:w="1843" w:type="dxa"/>
            <w:gridSpan w:val="3"/>
            <w:vAlign w:val="center"/>
          </w:tcPr>
          <w:p w14:paraId="00F95582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555AD16E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D5E8BB6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08A8FA27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实际发生</w:t>
            </w:r>
          </w:p>
        </w:tc>
      </w:tr>
      <w:tr w14:paraId="62AD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6E181B48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C4375B1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2025</w:t>
            </w:r>
          </w:p>
        </w:tc>
        <w:tc>
          <w:tcPr>
            <w:tcW w:w="1843" w:type="dxa"/>
            <w:gridSpan w:val="3"/>
            <w:vAlign w:val="center"/>
          </w:tcPr>
          <w:p w14:paraId="1DC5E9D6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0805B422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B1CF3A4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04944862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预测</w:t>
            </w:r>
          </w:p>
        </w:tc>
      </w:tr>
      <w:tr w14:paraId="1855C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2314A281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AC4017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2026</w:t>
            </w:r>
          </w:p>
        </w:tc>
        <w:tc>
          <w:tcPr>
            <w:tcW w:w="1843" w:type="dxa"/>
            <w:gridSpan w:val="3"/>
            <w:vAlign w:val="center"/>
          </w:tcPr>
          <w:p w14:paraId="50B157C0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597F5438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B53F9DE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14:paraId="2919C175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预测</w:t>
            </w:r>
          </w:p>
        </w:tc>
      </w:tr>
      <w:tr w14:paraId="07409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Merge w:val="continue"/>
            <w:vAlign w:val="center"/>
          </w:tcPr>
          <w:p w14:paraId="08DB89FF">
            <w:pPr>
              <w:snapToGrid w:val="0"/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309D1AA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2027</w:t>
            </w:r>
          </w:p>
        </w:tc>
        <w:tc>
          <w:tcPr>
            <w:tcW w:w="1843" w:type="dxa"/>
            <w:gridSpan w:val="3"/>
            <w:vAlign w:val="center"/>
          </w:tcPr>
          <w:p w14:paraId="2177FD0C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4A9E6A6E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17783EA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14:paraId="4AD81B2F">
            <w:pPr>
              <w:adjustRightInd w:val="0"/>
              <w:snapToGrid w:val="0"/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预测</w:t>
            </w:r>
          </w:p>
        </w:tc>
      </w:tr>
      <w:tr w14:paraId="11DFE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054AC757">
            <w:pPr>
              <w:snapToGrid w:val="0"/>
              <w:rPr>
                <w:rFonts w:ascii="宋体" w:hAnsi="宋体" w:cs="黑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000000" w:themeColor="text1"/>
                <w:sz w:val="24"/>
                <w:szCs w:val="24"/>
              </w:rPr>
              <w:t>社会价值</w:t>
            </w:r>
          </w:p>
        </w:tc>
        <w:tc>
          <w:tcPr>
            <w:tcW w:w="8062" w:type="dxa"/>
            <w:gridSpan w:val="14"/>
            <w:vAlign w:val="center"/>
          </w:tcPr>
          <w:p w14:paraId="4003CB23">
            <w:pPr>
              <w:snapToGrid w:val="0"/>
              <w:jc w:val="lef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项目直接提供就业岗位的数量和质量；项目间接带动就业的能力和规模；项目对社会文明、生态文明、民生福祉等方面的积极推动作用。</w:t>
            </w:r>
            <w:r>
              <w:rPr>
                <w:rFonts w:hint="eastAsia" w:ascii="宋体" w:hAnsi="宋体" w:cs="黑体"/>
                <w:b/>
                <w:color w:val="FF0000"/>
                <w:sz w:val="24"/>
                <w:szCs w:val="24"/>
              </w:rPr>
              <w:t>限100字。</w:t>
            </w:r>
          </w:p>
        </w:tc>
      </w:tr>
      <w:tr w14:paraId="5BE1D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9" w:type="dxa"/>
            <w:vAlign w:val="center"/>
          </w:tcPr>
          <w:p w14:paraId="6ECE0D6C">
            <w:pPr>
              <w:snapToGrid w:val="0"/>
              <w:jc w:val="left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公司名称</w:t>
            </w:r>
          </w:p>
        </w:tc>
        <w:tc>
          <w:tcPr>
            <w:tcW w:w="2694" w:type="dxa"/>
            <w:gridSpan w:val="3"/>
            <w:vAlign w:val="center"/>
          </w:tcPr>
          <w:p w14:paraId="4F744110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DBE3AA0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注册时间</w:t>
            </w:r>
          </w:p>
        </w:tc>
        <w:tc>
          <w:tcPr>
            <w:tcW w:w="1276" w:type="dxa"/>
            <w:gridSpan w:val="2"/>
            <w:vAlign w:val="center"/>
          </w:tcPr>
          <w:p w14:paraId="310DFA35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C4487CC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品牌名称</w:t>
            </w:r>
          </w:p>
        </w:tc>
        <w:tc>
          <w:tcPr>
            <w:tcW w:w="1115" w:type="dxa"/>
            <w:vAlign w:val="center"/>
          </w:tcPr>
          <w:p w14:paraId="0B5F55BD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</w:tr>
      <w:tr w14:paraId="00FB0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36" w:type="dxa"/>
            <w:gridSpan w:val="2"/>
            <w:vAlign w:val="center"/>
          </w:tcPr>
          <w:p w14:paraId="79605789">
            <w:pPr>
              <w:snapToGrid w:val="0"/>
              <w:jc w:val="left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法定代表人</w:t>
            </w:r>
          </w:p>
        </w:tc>
        <w:tc>
          <w:tcPr>
            <w:tcW w:w="2127" w:type="dxa"/>
            <w:gridSpan w:val="2"/>
            <w:vAlign w:val="center"/>
          </w:tcPr>
          <w:p w14:paraId="640B7B28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3C97BA5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注册资本</w:t>
            </w:r>
          </w:p>
        </w:tc>
        <w:tc>
          <w:tcPr>
            <w:tcW w:w="1276" w:type="dxa"/>
            <w:gridSpan w:val="2"/>
            <w:vAlign w:val="center"/>
          </w:tcPr>
          <w:p w14:paraId="5A989B23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DF012C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仿宋"/>
                <w:color w:val="FF0000"/>
                <w:sz w:val="24"/>
                <w:szCs w:val="24"/>
              </w:rPr>
              <w:t>实交资本</w:t>
            </w:r>
          </w:p>
        </w:tc>
        <w:tc>
          <w:tcPr>
            <w:tcW w:w="1115" w:type="dxa"/>
            <w:vAlign w:val="center"/>
          </w:tcPr>
          <w:p w14:paraId="7DE59071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</w:tr>
      <w:tr w14:paraId="1EB55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30" w:type="dxa"/>
            <w:gridSpan w:val="3"/>
            <w:vAlign w:val="center"/>
          </w:tcPr>
          <w:p w14:paraId="5BCEC372">
            <w:pPr>
              <w:snapToGrid w:val="0"/>
              <w:jc w:val="left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参赛申报人股权占比(%)</w:t>
            </w:r>
          </w:p>
        </w:tc>
        <w:tc>
          <w:tcPr>
            <w:tcW w:w="1133" w:type="dxa"/>
            <w:vAlign w:val="center"/>
          </w:tcPr>
          <w:p w14:paraId="47A9370C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  <w:gridSpan w:val="10"/>
            <w:vAlign w:val="center"/>
          </w:tcPr>
          <w:p w14:paraId="77480C87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参赛团队(含申报人)股权占比(%)</w:t>
            </w:r>
          </w:p>
        </w:tc>
        <w:tc>
          <w:tcPr>
            <w:tcW w:w="1115" w:type="dxa"/>
            <w:vAlign w:val="center"/>
          </w:tcPr>
          <w:p w14:paraId="5E3C218C">
            <w:pPr>
              <w:adjustRightInd w:val="0"/>
              <w:snapToGrid w:val="0"/>
              <w:jc w:val="center"/>
              <w:rPr>
                <w:rFonts w:ascii="宋体" w:hAnsi="宋体" w:cs="仿宋"/>
                <w:color w:val="FF0000"/>
                <w:sz w:val="24"/>
                <w:szCs w:val="24"/>
              </w:rPr>
            </w:pPr>
          </w:p>
        </w:tc>
      </w:tr>
    </w:tbl>
    <w:p w14:paraId="2A16818A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2 </w:t>
      </w:r>
      <w:r>
        <w:rPr>
          <w:rFonts w:hint="eastAsia" w:ascii="黑体" w:hAnsi="黑体" w:eastAsia="黑体"/>
          <w:b/>
          <w:bCs/>
          <w:sz w:val="28"/>
          <w:szCs w:val="28"/>
        </w:rPr>
        <w:t>公司基本情况  6页</w:t>
      </w:r>
    </w:p>
    <w:p w14:paraId="330DDCDA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color w:val="FF0000"/>
          <w:sz w:val="24"/>
          <w:szCs w:val="24"/>
        </w:rPr>
        <w:t xml:space="preserve">2.1 </w:t>
      </w:r>
      <w:r>
        <w:rPr>
          <w:rFonts w:hint="eastAsia" w:ascii="宋体" w:hAnsi="宋体" w:eastAsia="宋体"/>
          <w:color w:val="FF0000"/>
          <w:sz w:val="24"/>
          <w:szCs w:val="24"/>
        </w:rPr>
        <w:t>公司简介</w:t>
      </w:r>
      <w:r>
        <w:rPr>
          <w:rFonts w:hint="eastAsia" w:ascii="宋体" w:hAnsi="宋体" w:eastAsia="宋体"/>
          <w:szCs w:val="21"/>
        </w:rPr>
        <w:t xml:space="preserve">  1页，名称、LOGO、品牌、法定代表人、经营范围、注册时间</w:t>
      </w:r>
      <w:r>
        <w:rPr>
          <w:rFonts w:ascii="宋体" w:hAnsi="宋体" w:eastAsia="宋体"/>
          <w:szCs w:val="21"/>
        </w:rPr>
        <w:t>、</w:t>
      </w:r>
      <w:r>
        <w:rPr>
          <w:rFonts w:hint="eastAsia" w:ascii="宋体" w:hAnsi="宋体" w:eastAsia="宋体"/>
          <w:szCs w:val="21"/>
        </w:rPr>
        <w:t>注册资本</w:t>
      </w:r>
    </w:p>
    <w:p w14:paraId="4D67EECA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2.2 </w:t>
      </w:r>
      <w:r>
        <w:rPr>
          <w:rFonts w:hint="eastAsia" w:ascii="宋体" w:hAnsi="宋体" w:eastAsia="宋体"/>
          <w:sz w:val="24"/>
          <w:szCs w:val="24"/>
        </w:rPr>
        <w:t xml:space="preserve">公司股权结构  </w:t>
      </w:r>
      <w:r>
        <w:rPr>
          <w:rFonts w:hint="eastAsia" w:ascii="宋体" w:hAnsi="宋体" w:eastAsia="宋体"/>
          <w:szCs w:val="21"/>
        </w:rPr>
        <w:t>1页，列表，股东：自然人+法人，股权占比和出资金额</w:t>
      </w:r>
    </w:p>
    <w:p w14:paraId="2B8D6404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FF0000"/>
          <w:sz w:val="24"/>
          <w:szCs w:val="24"/>
        </w:rPr>
        <w:t xml:space="preserve">2.3 </w:t>
      </w:r>
      <w:r>
        <w:rPr>
          <w:rFonts w:hint="eastAsia" w:ascii="宋体" w:hAnsi="宋体" w:eastAsia="宋体"/>
          <w:color w:val="FF0000"/>
          <w:sz w:val="24"/>
          <w:szCs w:val="24"/>
        </w:rPr>
        <w:t>公司组织架构与管理</w:t>
      </w:r>
      <w:r>
        <w:rPr>
          <w:rFonts w:hint="eastAsia" w:ascii="宋体" w:hAnsi="宋体" w:eastAsia="宋体"/>
          <w:szCs w:val="21"/>
        </w:rPr>
        <w:t xml:space="preserve">  1页，组织架构、团队融入公司</w:t>
      </w:r>
      <w:r>
        <w:rPr>
          <w:rFonts w:ascii="宋体" w:hAnsi="宋体" w:eastAsia="宋体"/>
          <w:szCs w:val="21"/>
        </w:rPr>
        <w:t>、</w:t>
      </w:r>
      <w:r>
        <w:rPr>
          <w:rFonts w:hint="eastAsia" w:ascii="宋体" w:hAnsi="宋体" w:eastAsia="宋体"/>
          <w:szCs w:val="21"/>
        </w:rPr>
        <w:t>管理制度清单列表</w:t>
      </w:r>
    </w:p>
    <w:p w14:paraId="4013221A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ascii="宋体" w:hAnsi="宋体" w:eastAsia="宋体"/>
          <w:sz w:val="24"/>
          <w:szCs w:val="24"/>
        </w:rPr>
        <w:t xml:space="preserve">2.4 </w:t>
      </w:r>
      <w:r>
        <w:rPr>
          <w:rFonts w:hint="eastAsia" w:ascii="宋体" w:hAnsi="宋体" w:eastAsia="宋体"/>
          <w:sz w:val="24"/>
          <w:szCs w:val="24"/>
        </w:rPr>
        <w:t>公司经营业绩与分析</w:t>
      </w:r>
      <w:r>
        <w:rPr>
          <w:rFonts w:hint="eastAsia" w:ascii="宋体" w:hAnsi="宋体" w:eastAsia="宋体"/>
          <w:szCs w:val="21"/>
        </w:rPr>
        <w:t xml:space="preserve">  2页，列表产品销量、价格、主营业收入、成本、毛利润、其他收入、费用、净利润和税，分析其构成；近三年的财务报表作为附件</w:t>
      </w:r>
    </w:p>
    <w:p w14:paraId="5A60CFA0">
      <w:pPr>
        <w:spacing w:line="360" w:lineRule="auto"/>
        <w:ind w:firstLine="480" w:firstLineChars="200"/>
        <w:rPr>
          <w:rFonts w:ascii="宋体" w:hAnsi="宋体" w:eastAsia="宋体" w:cs="宋体"/>
          <w:color w:val="FF0000"/>
          <w:sz w:val="30"/>
          <w:szCs w:val="30"/>
        </w:rPr>
      </w:pPr>
      <w:r>
        <w:rPr>
          <w:rFonts w:ascii="宋体" w:hAnsi="宋体" w:eastAsia="宋体"/>
          <w:sz w:val="24"/>
          <w:szCs w:val="24"/>
        </w:rPr>
        <w:t xml:space="preserve">2.5 </w:t>
      </w:r>
      <w:r>
        <w:rPr>
          <w:rFonts w:hint="eastAsia" w:ascii="宋体" w:hAnsi="宋体" w:eastAsia="宋体"/>
          <w:sz w:val="24"/>
          <w:szCs w:val="24"/>
        </w:rPr>
        <w:t xml:space="preserve">公司文化 </w:t>
      </w:r>
      <w:r>
        <w:rPr>
          <w:rFonts w:hint="eastAsia" w:ascii="宋体" w:hAnsi="宋体" w:eastAsia="宋体"/>
          <w:szCs w:val="21"/>
        </w:rPr>
        <w:t xml:space="preserve"> 1页，要提炼出口号，然后诠释。比如：丰田的“有路必有丰田车”</w:t>
      </w:r>
    </w:p>
    <w:p w14:paraId="2050A272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3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市场分析  6页</w:t>
      </w:r>
    </w:p>
    <w:p w14:paraId="1F67114A">
      <w:pPr>
        <w:ind w:firstLine="484" w:firstLineChars="202"/>
        <w:rPr>
          <w:rFonts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color w:val="FF0000"/>
          <w:sz w:val="24"/>
          <w:szCs w:val="24"/>
        </w:rPr>
        <w:t>3</w:t>
      </w:r>
      <w:r>
        <w:rPr>
          <w:rFonts w:ascii="宋体" w:hAnsi="宋体" w:eastAsia="宋体"/>
          <w:color w:val="FF0000"/>
          <w:sz w:val="24"/>
          <w:szCs w:val="24"/>
        </w:rPr>
        <w:t>.1</w:t>
      </w:r>
      <w:r>
        <w:rPr>
          <w:rFonts w:hint="eastAsia" w:ascii="宋体" w:hAnsi="宋体" w:eastAsia="宋体"/>
          <w:color w:val="FF0000"/>
          <w:sz w:val="24"/>
          <w:szCs w:val="24"/>
        </w:rPr>
        <w:t xml:space="preserve"> 产业与市场规模分析  </w:t>
      </w:r>
      <w:r>
        <w:rPr>
          <w:rFonts w:hint="eastAsia" w:ascii="宋体" w:hAnsi="宋体" w:eastAsia="宋体"/>
          <w:color w:val="000000" w:themeColor="text1"/>
          <w:szCs w:val="21"/>
        </w:rPr>
        <w:t>2页，</w:t>
      </w:r>
      <w:r>
        <w:rPr>
          <w:rFonts w:hint="eastAsia" w:ascii="宋体" w:hAnsi="宋体" w:eastAsia="宋体"/>
          <w:szCs w:val="21"/>
        </w:rPr>
        <w:t>国家战略或政策引领、市场机遇、市场规模</w:t>
      </w:r>
    </w:p>
    <w:p w14:paraId="1B6AC099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FF0000"/>
          <w:sz w:val="24"/>
          <w:szCs w:val="24"/>
        </w:rPr>
        <w:t>3</w:t>
      </w:r>
      <w:r>
        <w:rPr>
          <w:rFonts w:ascii="宋体" w:hAnsi="宋体" w:eastAsia="宋体"/>
          <w:color w:val="FF0000"/>
          <w:sz w:val="24"/>
          <w:szCs w:val="24"/>
        </w:rPr>
        <w:t>.</w:t>
      </w:r>
      <w:r>
        <w:rPr>
          <w:rFonts w:hint="eastAsia" w:ascii="宋体" w:hAnsi="宋体" w:eastAsia="宋体"/>
          <w:color w:val="FF0000"/>
          <w:sz w:val="24"/>
          <w:szCs w:val="24"/>
        </w:rPr>
        <w:t>2</w:t>
      </w:r>
      <w:r>
        <w:rPr>
          <w:rFonts w:ascii="宋体" w:hAnsi="宋体" w:eastAsia="宋体"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FF0000"/>
          <w:kern w:val="0"/>
          <w:sz w:val="24"/>
          <w:szCs w:val="24"/>
        </w:rPr>
        <w:t>公司市场定位与目标预测</w:t>
      </w:r>
      <w:r>
        <w:rPr>
          <w:rFonts w:hint="eastAsia" w:ascii="宋体" w:hAnsi="宋体" w:eastAsia="宋体"/>
          <w:color w:val="FF0000"/>
          <w:sz w:val="24"/>
          <w:szCs w:val="24"/>
        </w:rPr>
        <w:t xml:space="preserve">  </w:t>
      </w:r>
      <w:r>
        <w:rPr>
          <w:rFonts w:hint="eastAsia" w:ascii="宋体" w:hAnsi="宋体" w:eastAsia="宋体"/>
          <w:color w:val="000000" w:themeColor="text1"/>
          <w:szCs w:val="21"/>
        </w:rPr>
        <w:t>1.5页，</w:t>
      </w:r>
      <w:r>
        <w:rPr>
          <w:rFonts w:hint="eastAsia" w:ascii="宋体" w:hAnsi="宋体" w:eastAsia="宋体"/>
          <w:szCs w:val="21"/>
        </w:rPr>
        <w:t>逐年列表市场占有率目标及其怎么实现</w:t>
      </w:r>
    </w:p>
    <w:p w14:paraId="26ACFA8D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竞争对手分析  </w:t>
      </w:r>
      <w:r>
        <w:rPr>
          <w:rFonts w:hint="eastAsia" w:ascii="宋体" w:hAnsi="宋体" w:eastAsia="宋体"/>
          <w:szCs w:val="21"/>
        </w:rPr>
        <w:t>1.5页，选择3家竞争对手列表对比产品、价格、服务</w:t>
      </w:r>
    </w:p>
    <w:p w14:paraId="40212C32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痛点与契机  </w:t>
      </w:r>
      <w:r>
        <w:rPr>
          <w:rFonts w:hint="eastAsia" w:ascii="宋体" w:hAnsi="宋体" w:eastAsia="宋体"/>
          <w:szCs w:val="21"/>
        </w:rPr>
        <w:t>1页，2-4个市场痛点，你的1个契机</w:t>
      </w:r>
    </w:p>
    <w:p w14:paraId="04256D0A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4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公司产品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公司服务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公司产品与服务  16页</w:t>
      </w:r>
    </w:p>
    <w:p w14:paraId="0A5DC9E0">
      <w:pPr>
        <w:ind w:firstLine="484" w:firstLineChars="202"/>
        <w:rPr>
          <w:rFonts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color w:val="FF0000"/>
          <w:sz w:val="24"/>
          <w:szCs w:val="24"/>
        </w:rPr>
        <w:t>注重原创性、独特性、不可模仿性、知识产权部署</w:t>
      </w:r>
    </w:p>
    <w:p w14:paraId="6E5D7828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4.1 </w:t>
      </w:r>
      <w:r>
        <w:rPr>
          <w:rFonts w:ascii="宋体" w:hAnsi="宋体" w:eastAsia="宋体"/>
          <w:sz w:val="24"/>
          <w:szCs w:val="24"/>
        </w:rPr>
        <w:t>产品介绍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Cs w:val="21"/>
        </w:rPr>
        <w:t>4页，宣传册、照片、图片、第三方检测的技术指标、使用方法</w:t>
      </w:r>
    </w:p>
    <w:p w14:paraId="4C4E7B8A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4.2 关键技术  </w:t>
      </w:r>
      <w:r>
        <w:rPr>
          <w:rFonts w:hint="eastAsia" w:ascii="宋体" w:hAnsi="宋体" w:eastAsia="宋体"/>
          <w:szCs w:val="21"/>
        </w:rPr>
        <w:t>8页，知识产权(标准、专利、软著、论文等)等证据契合</w:t>
      </w:r>
    </w:p>
    <w:p w14:paraId="60EA3E1C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 xml:space="preserve">4.3 创新点  </w:t>
      </w:r>
      <w:r>
        <w:rPr>
          <w:rFonts w:hint="eastAsia" w:ascii="宋体" w:hAnsi="宋体" w:eastAsia="宋体"/>
          <w:szCs w:val="21"/>
        </w:rPr>
        <w:t>2页，专家鉴定、院士评价、查新报告</w:t>
      </w:r>
    </w:p>
    <w:p w14:paraId="0B97D322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4.4 社会评价  </w:t>
      </w:r>
      <w:r>
        <w:rPr>
          <w:rFonts w:hint="eastAsia" w:ascii="宋体" w:hAnsi="宋体" w:eastAsia="宋体"/>
          <w:szCs w:val="21"/>
        </w:rPr>
        <w:t>2页，领导视察、报刊报道、著名新媒体报道、央视报道、商标</w:t>
      </w:r>
    </w:p>
    <w:p w14:paraId="5F7CDD68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5 公司发展  11页</w:t>
      </w:r>
    </w:p>
    <w:p w14:paraId="4686FC5E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发展战略  3页</w:t>
      </w:r>
    </w:p>
    <w:p w14:paraId="1232BB99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5.1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战略目标</w:t>
      </w:r>
      <w:r>
        <w:rPr>
          <w:rFonts w:hint="eastAsia" w:ascii="宋体" w:hAnsi="宋体" w:eastAsia="宋体"/>
          <w:szCs w:val="21"/>
        </w:rPr>
        <w:t xml:space="preserve">  0.5页，品牌、产品、产品销量目标、客户目标、公司规模、市场占有率</w:t>
      </w:r>
    </w:p>
    <w:p w14:paraId="78A8ED97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5.1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战略组合与选择</w:t>
      </w:r>
      <w:r>
        <w:rPr>
          <w:rFonts w:hint="eastAsia" w:ascii="宋体" w:hAnsi="宋体" w:eastAsia="宋体"/>
          <w:szCs w:val="21"/>
        </w:rPr>
        <w:t xml:space="preserve">  1.5页，应用SWOT分析优劣机威，给出战略组合和战略选择</w:t>
      </w:r>
    </w:p>
    <w:p w14:paraId="71D7C263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5.1</w:t>
      </w:r>
      <w:r>
        <w:rPr>
          <w:rFonts w:ascii="宋体" w:hAnsi="宋体" w:eastAsia="宋体"/>
          <w:color w:val="FF0000"/>
          <w:sz w:val="24"/>
          <w:szCs w:val="24"/>
        </w:rPr>
        <w:t>.3 战略实施</w:t>
      </w:r>
      <w:r>
        <w:rPr>
          <w:rFonts w:hint="eastAsia" w:ascii="宋体" w:hAnsi="宋体" w:eastAsia="宋体"/>
          <w:color w:val="FF0000"/>
          <w:sz w:val="24"/>
          <w:szCs w:val="24"/>
        </w:rPr>
        <w:t>保障措施</w:t>
      </w:r>
      <w:r>
        <w:rPr>
          <w:rFonts w:hint="eastAsia" w:ascii="宋体" w:hAnsi="宋体" w:eastAsia="宋体"/>
          <w:szCs w:val="21"/>
        </w:rPr>
        <w:t xml:space="preserve">  1页，对应选择的战略给出战略实施的保障措施</w:t>
      </w:r>
    </w:p>
    <w:p w14:paraId="4348E22D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商业模式变革  2页</w:t>
      </w:r>
    </w:p>
    <w:p w14:paraId="6A374B1E">
      <w:pPr>
        <w:ind w:firstLine="724" w:firstLineChars="3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 xml:space="preserve">商业模式  </w:t>
      </w:r>
      <w:r>
        <w:rPr>
          <w:rFonts w:hint="eastAsia" w:ascii="宋体" w:hAnsi="宋体" w:eastAsia="宋体"/>
          <w:szCs w:val="21"/>
        </w:rPr>
        <w:t>0.5页，商业模式结构图，供应商、客户等图框5-6个</w:t>
      </w:r>
    </w:p>
    <w:p w14:paraId="4F07C1C3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5.2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 xml:space="preserve">商业模式画布  </w:t>
      </w:r>
      <w:r>
        <w:rPr>
          <w:rFonts w:hint="eastAsia" w:ascii="宋体" w:hAnsi="宋体" w:eastAsia="宋体"/>
          <w:szCs w:val="21"/>
        </w:rPr>
        <w:t>1.5页，商业模式画布图，9个要素简述</w:t>
      </w:r>
    </w:p>
    <w:p w14:paraId="6440001E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营销创新  3页</w:t>
      </w:r>
    </w:p>
    <w:p w14:paraId="6107AF0B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营销目标</w:t>
      </w:r>
      <w:r>
        <w:rPr>
          <w:rFonts w:hint="eastAsia" w:ascii="宋体" w:hAnsi="宋体" w:eastAsia="宋体"/>
          <w:szCs w:val="21"/>
        </w:rPr>
        <w:t xml:space="preserve">  0.5页，列表,品牌建设目标(商誉建立)、销售量目标、客户数目标</w:t>
      </w:r>
    </w:p>
    <w:p w14:paraId="079E2B8C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营销路径创新</w:t>
      </w:r>
      <w:r>
        <w:rPr>
          <w:rFonts w:hint="eastAsia" w:ascii="宋体" w:hAnsi="宋体" w:eastAsia="宋体"/>
          <w:szCs w:val="21"/>
        </w:rPr>
        <w:t xml:space="preserve">  1页，</w:t>
      </w:r>
      <w:r>
        <w:rPr>
          <w:rFonts w:hint="eastAsia" w:ascii="宋体" w:hAnsi="宋体" w:eastAsia="宋体"/>
          <w:color w:val="FF0000"/>
          <w:szCs w:val="21"/>
        </w:rPr>
        <w:t>接触(集：引流)、交互(转)、交易(留)、维系(重复消费</w:t>
      </w:r>
      <w:r>
        <w:rPr>
          <w:rFonts w:hint="eastAsia" w:ascii="宋体" w:hAnsi="宋体" w:eastAsia="宋体"/>
          <w:szCs w:val="21"/>
        </w:rPr>
        <w:t>)</w:t>
      </w:r>
    </w:p>
    <w:p w14:paraId="3293C9A8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营销活动创新</w:t>
      </w:r>
      <w:r>
        <w:rPr>
          <w:rFonts w:hint="eastAsia" w:ascii="宋体" w:hAnsi="宋体" w:eastAsia="宋体"/>
          <w:szCs w:val="21"/>
        </w:rPr>
        <w:t xml:space="preserve">  1页，策划2场，比如参展、分享，工具、手段、策略、方法、场景</w:t>
      </w:r>
    </w:p>
    <w:p w14:paraId="74F7F009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客户维系创新</w:t>
      </w:r>
      <w:r>
        <w:rPr>
          <w:rFonts w:hint="eastAsia" w:ascii="宋体" w:hAnsi="宋体" w:eastAsia="宋体"/>
          <w:szCs w:val="21"/>
        </w:rPr>
        <w:t xml:space="preserve">  0.5页，如培训、老带新、积分、大客户打折、大销量打折、预付送券</w:t>
      </w:r>
    </w:p>
    <w:p w14:paraId="735A871B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财务预测  3页</w:t>
      </w:r>
    </w:p>
    <w:p w14:paraId="7803C814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5.4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 xml:space="preserve">预测财务报表 </w:t>
      </w:r>
      <w:r>
        <w:rPr>
          <w:rFonts w:hint="eastAsia" w:ascii="宋体" w:hAnsi="宋体" w:eastAsia="宋体"/>
          <w:szCs w:val="21"/>
        </w:rPr>
        <w:t xml:space="preserve"> 2页，给出2025-2027年的资产负债表、利润表、现金流量表，科目如下：</w:t>
      </w:r>
    </w:p>
    <w:p w14:paraId="317F00CC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52070</wp:posOffset>
            </wp:positionV>
            <wp:extent cx="1543685" cy="1889125"/>
            <wp:effectExtent l="1905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2149475</wp:posOffset>
            </wp:positionH>
            <wp:positionV relativeFrom="paragraph">
              <wp:posOffset>43815</wp:posOffset>
            </wp:positionV>
            <wp:extent cx="1656080" cy="2950210"/>
            <wp:effectExtent l="19050" t="0" r="1270" b="0"/>
            <wp:wrapTight wrapText="bothSides">
              <wp:wrapPolygon>
                <wp:start x="-248" y="0"/>
                <wp:lineTo x="-248" y="21479"/>
                <wp:lineTo x="21617" y="21479"/>
                <wp:lineTo x="21617" y="0"/>
                <wp:lineTo x="-248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4150995</wp:posOffset>
            </wp:positionH>
            <wp:positionV relativeFrom="paragraph">
              <wp:posOffset>50165</wp:posOffset>
            </wp:positionV>
            <wp:extent cx="1405890" cy="1673225"/>
            <wp:effectExtent l="19050" t="0" r="3810" b="0"/>
            <wp:wrapThrough wrapText="bothSides">
              <wp:wrapPolygon>
                <wp:start x="-293" y="0"/>
                <wp:lineTo x="-293" y="21395"/>
                <wp:lineTo x="21659" y="21395"/>
                <wp:lineTo x="21659" y="0"/>
                <wp:lineTo x="-293" y="0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890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C1C44F"/>
    <w:p w14:paraId="7DAC8EE3"/>
    <w:p w14:paraId="57957373"/>
    <w:p w14:paraId="5E8EF8B8"/>
    <w:p w14:paraId="7E000081"/>
    <w:p w14:paraId="0D70666C"/>
    <w:p w14:paraId="1FA55D1E"/>
    <w:p w14:paraId="6822180A"/>
    <w:p w14:paraId="7AE3F635">
      <w:pPr>
        <w:ind w:firstLine="724" w:firstLineChars="3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5.4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盈利能力分析</w:t>
      </w:r>
      <w:r>
        <w:rPr>
          <w:rFonts w:hint="eastAsia" w:ascii="宋体" w:hAnsi="宋体" w:eastAsia="宋体"/>
          <w:szCs w:val="21"/>
        </w:rPr>
        <w:t xml:space="preserve">  1页，公司财务分析，</w:t>
      </w:r>
      <w:r>
        <w:rPr>
          <w:rFonts w:hint="eastAsia" w:ascii="宋体" w:hAnsi="宋体" w:eastAsia="宋体"/>
          <w:color w:val="FF0000"/>
          <w:szCs w:val="21"/>
        </w:rPr>
        <w:t>从营业收入、成本、毛利润、费用、净利润、税、投资回收期等方面去分析</w:t>
      </w:r>
    </w:p>
    <w:p w14:paraId="60DE6FF2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6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项目团队  9页</w:t>
      </w:r>
    </w:p>
    <w:p w14:paraId="41D6689A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.1</w:t>
      </w:r>
      <w:r>
        <w:rPr>
          <w:rFonts w:hint="eastAsia" w:ascii="宋体" w:hAnsi="宋体" w:eastAsia="宋体"/>
          <w:sz w:val="24"/>
          <w:szCs w:val="24"/>
        </w:rPr>
        <w:t xml:space="preserve"> 项目负责人成长</w:t>
      </w:r>
      <w:r>
        <w:rPr>
          <w:rFonts w:hint="eastAsia" w:ascii="宋体" w:hAnsi="宋体" w:eastAsia="宋体"/>
          <w:szCs w:val="21"/>
        </w:rPr>
        <w:t xml:space="preserve">  2页，项目负责人如何因项目而脱胎换骨、实现梦想</w:t>
      </w:r>
    </w:p>
    <w:p w14:paraId="52ECBECF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 公司团队协作</w:t>
      </w:r>
      <w:r>
        <w:rPr>
          <w:rFonts w:hint="eastAsia" w:ascii="宋体" w:hAnsi="宋体" w:eastAsia="宋体"/>
          <w:szCs w:val="21"/>
        </w:rPr>
        <w:t xml:space="preserve">  2页，团队形成过程，参赛成员如何协同、攻坚克难</w:t>
      </w:r>
    </w:p>
    <w:p w14:paraId="1D97A5C8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6.3 公司发展过程</w:t>
      </w:r>
      <w:r>
        <w:rPr>
          <w:rFonts w:hint="eastAsia" w:ascii="宋体" w:hAnsi="宋体" w:eastAsia="宋体"/>
          <w:szCs w:val="21"/>
        </w:rPr>
        <w:t xml:space="preserve">  3页，组团队、找老师、选方向、定项目、研发、中试、冲市场</w:t>
      </w:r>
    </w:p>
    <w:p w14:paraId="1F78A4D3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6.4 学校创新创业支持与成效</w:t>
      </w:r>
      <w:r>
        <w:rPr>
          <w:rFonts w:hint="eastAsia" w:ascii="宋体" w:hAnsi="宋体" w:eastAsia="宋体"/>
          <w:szCs w:val="21"/>
        </w:rPr>
        <w:t xml:space="preserve">  2页，学校对本项目的支持和学校创新创业教育成效</w:t>
      </w:r>
    </w:p>
    <w:p w14:paraId="767EA306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7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社会影响  4页</w:t>
      </w:r>
    </w:p>
    <w:p w14:paraId="2EC46A2A">
      <w:pPr>
        <w:ind w:firstLine="484" w:firstLineChars="202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.1</w:t>
      </w:r>
      <w:r>
        <w:rPr>
          <w:rFonts w:hint="eastAsia" w:ascii="宋体" w:hAnsi="宋体" w:eastAsia="宋体"/>
          <w:sz w:val="24"/>
          <w:szCs w:val="24"/>
        </w:rPr>
        <w:t xml:space="preserve"> 带动就业</w:t>
      </w:r>
      <w:r>
        <w:rPr>
          <w:rFonts w:hint="eastAsia" w:ascii="宋体" w:hAnsi="宋体" w:eastAsia="宋体"/>
          <w:szCs w:val="21"/>
        </w:rPr>
        <w:t xml:space="preserve">  2页，项目达产时的直接就业、带动上下游就业</w:t>
      </w:r>
    </w:p>
    <w:p w14:paraId="1539B287"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 社会效益</w:t>
      </w:r>
      <w:r>
        <w:rPr>
          <w:rFonts w:hint="eastAsia" w:ascii="宋体" w:hAnsi="宋体" w:eastAsia="宋体"/>
          <w:szCs w:val="21"/>
        </w:rPr>
        <w:t xml:space="preserve">  2页，促进国家富强、社会发展、生态文明、民生福祉</w:t>
      </w:r>
    </w:p>
    <w:p w14:paraId="08AC7434">
      <w:pPr>
        <w:rPr>
          <w:rFonts w:ascii="黑体" w:hAnsi="黑体" w:eastAsia="黑体"/>
          <w:b/>
          <w:bCs/>
          <w:sz w:val="28"/>
          <w:szCs w:val="28"/>
        </w:rPr>
      </w:pPr>
    </w:p>
    <w:p w14:paraId="4CDA1D32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附件</w:t>
      </w:r>
    </w:p>
    <w:p w14:paraId="4570943D">
      <w:pPr>
        <w:snapToGrid w:val="0"/>
        <w:spacing w:line="360" w:lineRule="auto"/>
        <w:ind w:firstLine="420"/>
        <w:rPr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附件页数不限</w:t>
      </w:r>
      <w:r>
        <w:rPr>
          <w:rFonts w:hint="eastAsia" w:ascii="宋体" w:hAnsi="宋体" w:eastAsia="宋体"/>
          <w:sz w:val="24"/>
          <w:szCs w:val="24"/>
        </w:rPr>
        <w:t>，但只要关键信息页(比如合同协议只要首页和签字页、查新报告只要首页结论页和盖章页)，要求清晰可辨、高质量、实名，</w:t>
      </w:r>
      <w:r>
        <w:rPr>
          <w:rFonts w:hint="eastAsia"/>
          <w:b/>
          <w:color w:val="FF0000"/>
          <w:sz w:val="24"/>
          <w:szCs w:val="24"/>
        </w:rPr>
        <w:t>对重要信息加注醒目标签或批注</w:t>
      </w:r>
      <w:r>
        <w:rPr>
          <w:rFonts w:hint="eastAsia"/>
          <w:color w:val="FF0000"/>
          <w:sz w:val="24"/>
          <w:szCs w:val="24"/>
        </w:rPr>
        <w:t>！</w:t>
      </w:r>
    </w:p>
    <w:p w14:paraId="69145093">
      <w:pPr>
        <w:snapToGrid w:val="0"/>
        <w:spacing w:line="360" w:lineRule="auto"/>
        <w:rPr>
          <w:rFonts w:ascii="黑体" w:hAnsi="黑体" w:eastAsia="黑体"/>
          <w:b/>
          <w:bCs/>
          <w:sz w:val="28"/>
          <w:szCs w:val="28"/>
        </w:rPr>
      </w:pPr>
    </w:p>
    <w:p w14:paraId="1715AD75"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重要提醒：</w:t>
      </w:r>
    </w:p>
    <w:p w14:paraId="4C646A46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1.学生类别指专科、本科、硕研、博研。</w:t>
      </w:r>
    </w:p>
    <w:p w14:paraId="0F6F7969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2.所有涉及成果表述部分的排序规则：(1)</w:t>
      </w:r>
      <w:r>
        <w:rPr>
          <w:rFonts w:hint="eastAsia" w:ascii="宋体" w:hAnsi="宋体" w:eastAsia="宋体"/>
          <w:color w:val="FF0000"/>
          <w:sz w:val="24"/>
          <w:szCs w:val="24"/>
        </w:rPr>
        <w:t>参赛申报人</w:t>
      </w:r>
      <w:r>
        <w:rPr>
          <w:rFonts w:hint="eastAsia" w:ascii="宋体" w:hAnsi="宋体" w:eastAsia="宋体"/>
          <w:sz w:val="24"/>
          <w:szCs w:val="24"/>
        </w:rPr>
        <w:t>、参赛成员、指导教师；(2)</w:t>
      </w:r>
      <w:r>
        <w:rPr>
          <w:rFonts w:ascii="宋体" w:hAnsi="宋体" w:eastAsia="宋体"/>
          <w:sz w:val="24"/>
          <w:szCs w:val="24"/>
        </w:rPr>
        <w:t>标准、发明专利、软著、实用新型专利、外观专利、专著、论文、获奖。</w:t>
      </w:r>
    </w:p>
    <w:p w14:paraId="009F6D74">
      <w:pPr>
        <w:adjustRightInd w:val="0"/>
        <w:snapToGrid w:val="0"/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3.撰写计划书口诀：</w:t>
      </w:r>
      <w:r>
        <w:rPr>
          <w:rFonts w:ascii="宋体" w:hAnsi="宋体" w:eastAsia="宋体"/>
          <w:color w:val="FF0000"/>
          <w:sz w:val="24"/>
          <w:szCs w:val="24"/>
        </w:rPr>
        <w:t>图表文字各一半，精准表述无废话，字体宜大不宜小，漫画更好！对标模板，该选择的选择，该个性化的个性化，页数不超，排版精美，心口如一！标题三号字，正文小三号字，行间距1.5倍；图或表四号字，行间距单倍</w:t>
      </w:r>
      <w:r>
        <w:rPr>
          <w:rFonts w:hint="eastAsia" w:ascii="宋体" w:hAnsi="宋体" w:eastAsia="宋体"/>
          <w:color w:val="FF0000"/>
          <w:sz w:val="24"/>
          <w:szCs w:val="24"/>
        </w:rPr>
        <w:t>。</w:t>
      </w:r>
    </w:p>
    <w:p w14:paraId="2D8B5114">
      <w:pPr>
        <w:snapToGrid w:val="0"/>
        <w:spacing w:line="360" w:lineRule="auto"/>
        <w:ind w:firstLine="420"/>
        <w:jc w:val="left"/>
        <w:rPr>
          <w:rFonts w:ascii="宋体" w:hAnsi="宋体" w:eastAsia="宋体"/>
          <w:sz w:val="24"/>
          <w:szCs w:val="24"/>
        </w:rPr>
      </w:pPr>
    </w:p>
    <w:p w14:paraId="67CEB92B">
      <w:pPr>
        <w:outlineLvl w:val="0"/>
        <w:rPr>
          <w:rFonts w:ascii="宋体" w:hAnsi="宋体" w:eastAsia="宋体"/>
          <w:sz w:val="24"/>
          <w:szCs w:val="24"/>
        </w:rPr>
      </w:pPr>
    </w:p>
    <w:sectPr>
      <w:pgSz w:w="11906" w:h="16838"/>
      <w:pgMar w:top="1247" w:right="1134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YjkxNGY0YTU3YTlhMGE1MGUwMWVkNDNkN2JjYTgifQ=="/>
  </w:docVars>
  <w:rsids>
    <w:rsidRoot w:val="003F1A52"/>
    <w:rsid w:val="000340EA"/>
    <w:rsid w:val="000721BB"/>
    <w:rsid w:val="000E00F3"/>
    <w:rsid w:val="000F4D84"/>
    <w:rsid w:val="00113E33"/>
    <w:rsid w:val="00115028"/>
    <w:rsid w:val="00163564"/>
    <w:rsid w:val="001660E9"/>
    <w:rsid w:val="00174148"/>
    <w:rsid w:val="0017745F"/>
    <w:rsid w:val="001E5EF1"/>
    <w:rsid w:val="0021620F"/>
    <w:rsid w:val="002568BE"/>
    <w:rsid w:val="002650BA"/>
    <w:rsid w:val="00273FC3"/>
    <w:rsid w:val="00283781"/>
    <w:rsid w:val="00287C31"/>
    <w:rsid w:val="002D6431"/>
    <w:rsid w:val="0031637B"/>
    <w:rsid w:val="00316E0E"/>
    <w:rsid w:val="00327478"/>
    <w:rsid w:val="003638A7"/>
    <w:rsid w:val="003C3391"/>
    <w:rsid w:val="003C454C"/>
    <w:rsid w:val="003E079C"/>
    <w:rsid w:val="003E3C5C"/>
    <w:rsid w:val="003F1A52"/>
    <w:rsid w:val="003F32E8"/>
    <w:rsid w:val="00404E0B"/>
    <w:rsid w:val="004227AB"/>
    <w:rsid w:val="00424348"/>
    <w:rsid w:val="00453D91"/>
    <w:rsid w:val="00457E0F"/>
    <w:rsid w:val="00477C85"/>
    <w:rsid w:val="004906E5"/>
    <w:rsid w:val="00490B75"/>
    <w:rsid w:val="00496E9A"/>
    <w:rsid w:val="004A2064"/>
    <w:rsid w:val="004D6AEC"/>
    <w:rsid w:val="005138DA"/>
    <w:rsid w:val="00554210"/>
    <w:rsid w:val="00554FC3"/>
    <w:rsid w:val="005865DE"/>
    <w:rsid w:val="005A109F"/>
    <w:rsid w:val="005E34D5"/>
    <w:rsid w:val="005F2E1A"/>
    <w:rsid w:val="0061080D"/>
    <w:rsid w:val="00611EA0"/>
    <w:rsid w:val="00646A56"/>
    <w:rsid w:val="00667596"/>
    <w:rsid w:val="00677599"/>
    <w:rsid w:val="006A68EE"/>
    <w:rsid w:val="006B0AC0"/>
    <w:rsid w:val="006B7E0F"/>
    <w:rsid w:val="006D4EA4"/>
    <w:rsid w:val="006E65C6"/>
    <w:rsid w:val="0071089B"/>
    <w:rsid w:val="007178F9"/>
    <w:rsid w:val="00752BAD"/>
    <w:rsid w:val="007979EF"/>
    <w:rsid w:val="007B2514"/>
    <w:rsid w:val="007E2833"/>
    <w:rsid w:val="007F1352"/>
    <w:rsid w:val="0080660A"/>
    <w:rsid w:val="00811FF3"/>
    <w:rsid w:val="0085394B"/>
    <w:rsid w:val="008576EA"/>
    <w:rsid w:val="008C3694"/>
    <w:rsid w:val="00926188"/>
    <w:rsid w:val="00974ED5"/>
    <w:rsid w:val="00995D06"/>
    <w:rsid w:val="009A2B38"/>
    <w:rsid w:val="009B0F9E"/>
    <w:rsid w:val="009B3A48"/>
    <w:rsid w:val="009C73D1"/>
    <w:rsid w:val="009E07C0"/>
    <w:rsid w:val="009F2876"/>
    <w:rsid w:val="00A00382"/>
    <w:rsid w:val="00A96A50"/>
    <w:rsid w:val="00B20922"/>
    <w:rsid w:val="00B40F8D"/>
    <w:rsid w:val="00B44CED"/>
    <w:rsid w:val="00B5765D"/>
    <w:rsid w:val="00B730FA"/>
    <w:rsid w:val="00B7506B"/>
    <w:rsid w:val="00B80796"/>
    <w:rsid w:val="00BE69EB"/>
    <w:rsid w:val="00BF5B50"/>
    <w:rsid w:val="00C07529"/>
    <w:rsid w:val="00C36382"/>
    <w:rsid w:val="00CB6C97"/>
    <w:rsid w:val="00CD578B"/>
    <w:rsid w:val="00CE3B34"/>
    <w:rsid w:val="00D041DA"/>
    <w:rsid w:val="00D13B66"/>
    <w:rsid w:val="00D60833"/>
    <w:rsid w:val="00D648AA"/>
    <w:rsid w:val="00D648AB"/>
    <w:rsid w:val="00D7621C"/>
    <w:rsid w:val="00D777B0"/>
    <w:rsid w:val="00D91467"/>
    <w:rsid w:val="00DD76B0"/>
    <w:rsid w:val="00DF66B8"/>
    <w:rsid w:val="00E139E5"/>
    <w:rsid w:val="00E31401"/>
    <w:rsid w:val="00E74747"/>
    <w:rsid w:val="00E75F86"/>
    <w:rsid w:val="00E773F6"/>
    <w:rsid w:val="00EB5DED"/>
    <w:rsid w:val="00EB6B94"/>
    <w:rsid w:val="00EE373E"/>
    <w:rsid w:val="00EF0898"/>
    <w:rsid w:val="00F0198D"/>
    <w:rsid w:val="00F05CC0"/>
    <w:rsid w:val="00F25857"/>
    <w:rsid w:val="00F340D6"/>
    <w:rsid w:val="00F43531"/>
    <w:rsid w:val="00F82A01"/>
    <w:rsid w:val="00FA554E"/>
    <w:rsid w:val="00FB3419"/>
    <w:rsid w:val="00FC01D3"/>
    <w:rsid w:val="00FC065F"/>
    <w:rsid w:val="00FC2D5D"/>
    <w:rsid w:val="450B6DFD"/>
    <w:rsid w:val="5FA6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1962</Words>
  <Characters>2176</Characters>
  <Lines>18</Lines>
  <Paragraphs>5</Paragraphs>
  <TotalTime>244</TotalTime>
  <ScaleCrop>false</ScaleCrop>
  <LinksUpToDate>false</LinksUpToDate>
  <CharactersWithSpaces>2303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2020-02-23T13:34:00Z</dcterms:created>
  <dc:creator>lixingguo@hfut.edu.cn</dc:creator>
  <cp:lastModifiedBy>独眼风景</cp:lastModifiedBy>
  <cp:lastPrinted>2020-09-05T08:32:00Z</cp:lastPrinted>
  <dcterms:modified xsi:type="dcterms:W3CDTF">2026-04-16T06:50:38Z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8D92316D2A2A4A9FBBFFB3A266A68C31_13</vt:lpwstr>
  </property>
  <property fmtid="{D5CDD505-2E9C-101B-9397-08002B2CF9AE}" pid="4" name="KSOTemplateDocerSaveRecord">
    <vt:lpwstr>eyJoZGlkIjoiYTZlM2IwYmUwMDk2ODQ3OTc3ZjIwNzc4YjNkNjYyNDYiLCJ1c2VySWQiOiIyNjcwNzUzMDEifQ==</vt:lpwstr>
  </property>
</Properties>
</file>